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81B" w:rsidRPr="009A29C8" w:rsidRDefault="00F6481B" w:rsidP="00F64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29C8">
        <w:rPr>
          <w:rFonts w:ascii="Arial" w:eastAsia="Times New Roman" w:hAnsi="Arial" w:cs="Arial"/>
          <w:b/>
          <w:sz w:val="24"/>
          <w:szCs w:val="24"/>
        </w:rPr>
        <w:t>APPENDIX I</w:t>
      </w:r>
    </w:p>
    <w:p w:rsidR="00F6481B" w:rsidRPr="009A29C8" w:rsidRDefault="00F6481B" w:rsidP="00F6481B">
      <w:pPr>
        <w:spacing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059"/>
        <w:gridCol w:w="2146"/>
        <w:gridCol w:w="2001"/>
        <w:gridCol w:w="2003"/>
      </w:tblGrid>
      <w:tr w:rsidR="00F6481B" w:rsidRPr="009A29C8" w:rsidTr="00D21696">
        <w:trPr>
          <w:trHeight w:val="2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Ortopyroxene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Clinopyroxene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Olivine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Plagioclase</w:t>
            </w:r>
            <w:proofErr w:type="spellEnd"/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(n=949)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(n=224)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(n=434)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AR"/>
              </w:rPr>
              <w:t>(n=408)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Chemical </w:t>
            </w:r>
            <w:proofErr w:type="spellStart"/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composition</w:t>
            </w:r>
            <w:proofErr w:type="spellEnd"/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 (wt-</w:t>
            </w:r>
            <w:proofErr w:type="gramStart"/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% )</w:t>
            </w:r>
            <w:proofErr w:type="gramEnd"/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SiO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57.33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54.76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41.46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63.54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Al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2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O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1.29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0.28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22.48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Cr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2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O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0.35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1.08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0.11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TiO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0.69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0.13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0.15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FeO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4.71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1.83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4.73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0.49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MgO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34.16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18.05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52.93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0.21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MnO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0.24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0.10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CaO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0.92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21.76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3.16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Na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2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0.62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0.58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8.81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K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bscript"/>
                <w:lang w:val="es-AR"/>
              </w:rPr>
              <w:t>2</w:t>
            </w: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0.03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0.44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0.65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Total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100.00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100.37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100.74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99.69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En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90.56±1.2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49.49±8.7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Fs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6.95±1.1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3.18±0.6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Wo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1.65±0.2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45.08±3.8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Fo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94.34±1.21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Fa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4.44±1.4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An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16.45±3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Ab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82.28±4.5</w:t>
            </w:r>
          </w:p>
        </w:tc>
      </w:tr>
      <w:tr w:rsidR="00F6481B" w:rsidRPr="009A29C8" w:rsidTr="00D21696">
        <w:trPr>
          <w:trHeight w:val="25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81B" w:rsidRPr="009A29C8" w:rsidRDefault="00F6481B" w:rsidP="00D2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</w:pPr>
            <w:proofErr w:type="spellStart"/>
            <w:r w:rsidRPr="009A29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AR"/>
              </w:rPr>
              <w:t>Or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1B" w:rsidRPr="009A29C8" w:rsidRDefault="00F6481B" w:rsidP="00D21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</w:pPr>
            <w:r w:rsidRPr="009A29C8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3.9±0.6</w:t>
            </w:r>
          </w:p>
        </w:tc>
      </w:tr>
    </w:tbl>
    <w:p w:rsidR="00F6481B" w:rsidRPr="009A29C8" w:rsidRDefault="00F6481B" w:rsidP="00F6481B">
      <w:pPr>
        <w:spacing w:line="240" w:lineRule="auto"/>
        <w:ind w:firstLine="360"/>
        <w:jc w:val="both"/>
        <w:rPr>
          <w:rFonts w:ascii="Arial" w:hAnsi="Arial" w:cs="Arial"/>
          <w:noProof/>
          <w:sz w:val="24"/>
          <w:szCs w:val="24"/>
        </w:rPr>
      </w:pPr>
    </w:p>
    <w:p w:rsidR="00F6481B" w:rsidRPr="009A29C8" w:rsidRDefault="00F6481B" w:rsidP="00F6481B">
      <w:pPr>
        <w:spacing w:line="240" w:lineRule="auto"/>
        <w:ind w:firstLine="360"/>
        <w:jc w:val="both"/>
        <w:rPr>
          <w:rFonts w:ascii="Arial" w:hAnsi="Arial" w:cs="Arial"/>
          <w:noProof/>
          <w:sz w:val="24"/>
          <w:szCs w:val="24"/>
        </w:rPr>
      </w:pPr>
      <w:r w:rsidRPr="009A29C8">
        <w:rPr>
          <w:rFonts w:ascii="Arial" w:hAnsi="Arial" w:cs="Arial"/>
          <w:noProof/>
          <w:sz w:val="24"/>
          <w:szCs w:val="24"/>
        </w:rPr>
        <w:t xml:space="preserve">Table I: Representative electron microprobe analyses (wt-%) of silicates inclusion as estimated from previous analyzes (e.g. Saavedra </w:t>
      </w:r>
      <w:r w:rsidRPr="00F3603B">
        <w:rPr>
          <w:rFonts w:ascii="Arial" w:hAnsi="Arial" w:cs="Arial"/>
          <w:noProof/>
          <w:sz w:val="24"/>
          <w:szCs w:val="24"/>
        </w:rPr>
        <w:t xml:space="preserve">et </w:t>
      </w:r>
      <w:r w:rsidRPr="00632CF3">
        <w:rPr>
          <w:rFonts w:ascii="Arial" w:hAnsi="Arial" w:cs="Arial"/>
          <w:noProof/>
          <w:sz w:val="24"/>
          <w:szCs w:val="24"/>
        </w:rPr>
        <w:t>al.</w:t>
      </w:r>
      <w:r w:rsidRPr="009A29C8">
        <w:rPr>
          <w:rFonts w:ascii="Arial" w:hAnsi="Arial" w:cs="Arial"/>
          <w:noProof/>
          <w:sz w:val="24"/>
          <w:szCs w:val="24"/>
        </w:rPr>
        <w:t xml:space="preserve"> 2022). </w:t>
      </w:r>
      <w:r w:rsidRPr="009A29C8">
        <w:rPr>
          <w:rFonts w:ascii="Arial" w:hAnsi="Arial" w:cs="Arial"/>
          <w:i/>
          <w:iCs/>
          <w:noProof/>
          <w:sz w:val="24"/>
          <w:szCs w:val="24"/>
        </w:rPr>
        <w:t>n</w:t>
      </w:r>
      <w:r w:rsidRPr="009A29C8">
        <w:rPr>
          <w:rFonts w:ascii="Arial" w:hAnsi="Arial" w:cs="Arial"/>
          <w:noProof/>
          <w:sz w:val="24"/>
          <w:szCs w:val="24"/>
        </w:rPr>
        <w:t xml:space="preserve"> is the number of analyses. Uncertainties of endmember compositions are 1σ.</w:t>
      </w:r>
    </w:p>
    <w:p w:rsidR="00F6481B" w:rsidRPr="009A29C8" w:rsidRDefault="00F6481B" w:rsidP="00F6481B">
      <w:pPr>
        <w:spacing w:line="240" w:lineRule="auto"/>
        <w:ind w:firstLine="360"/>
        <w:jc w:val="both"/>
        <w:rPr>
          <w:rFonts w:ascii="Arial" w:hAnsi="Arial" w:cs="Arial"/>
          <w:noProof/>
          <w:sz w:val="24"/>
          <w:szCs w:val="24"/>
        </w:rPr>
      </w:pPr>
    </w:p>
    <w:p w:rsidR="00F6481B" w:rsidRPr="009A29C8" w:rsidRDefault="00F6481B" w:rsidP="00F64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3E8B" w:rsidRDefault="00253E8B"/>
    <w:sectPr w:rsidR="00253E8B" w:rsidSect="0075514D">
      <w:pgSz w:w="11910" w:h="16840"/>
      <w:pgMar w:top="1418" w:right="1418" w:bottom="1418" w:left="1418" w:header="120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xMDYwNTYyNDc0tzBW0lEKTi0uzszPAykwrAUAlQeiuSwAAAA="/>
  </w:docVars>
  <w:rsids>
    <w:rsidRoot w:val="00F6481B"/>
    <w:rsid w:val="00253E8B"/>
    <w:rsid w:val="00F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0F5D"/>
  <w15:chartTrackingRefBased/>
  <w15:docId w15:val="{1F6C4612-CF0F-4C01-8569-8606D4D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1B"/>
    <w:rPr>
      <w:rFonts w:ascii="Calibri" w:eastAsiaTheme="minorEastAsia" w:hAnsi="Calibri" w:cs="Calibri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noel garcia</dc:creator>
  <cp:keywords/>
  <dc:description/>
  <cp:lastModifiedBy>laura noel garcia</cp:lastModifiedBy>
  <cp:revision>1</cp:revision>
  <dcterms:created xsi:type="dcterms:W3CDTF">2023-04-20T16:50:00Z</dcterms:created>
  <dcterms:modified xsi:type="dcterms:W3CDTF">2023-04-20T16:51:00Z</dcterms:modified>
</cp:coreProperties>
</file>